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"КАМЕНЬ ВОРОНА. ОСКОЛОК ТВОРЦА". ПЕРВЫЙ ВЗГЛЯД НА ФИНАЛ САГИ О БОГЕ ВОРОНЕ 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  <w:t xml:space="preserve">Камчатская киностудия «Блик» представила трейлер заключительной части трилогии «Камень ворона. Осколок творца». Первый взгляд на киноленту, завершающей эпическое повествование о боге-вороне Кутхе, центральном персонаже мифологии коренных народов Камчатки, уже набрал более 30000 просмотров. Трейлер полон деталей — посмотреть его можно по ссылке:</w:t>
      </w:r>
      <w:hyperlink r:id="rId7">
        <w:r w:rsidDel="00000000" w:rsidR="00000000" w:rsidRPr="00000000">
          <w:rPr>
            <w:rtl w:val="0"/>
          </w:rPr>
          <w:t xml:space="preserve"> </w:t>
        </w:r>
      </w:hyperlink>
      <w:hyperlink r:id="rId8">
        <w:r w:rsidDel="00000000" w:rsidR="00000000" w:rsidRPr="00000000">
          <w:rPr>
            <w:color w:val="1155cc"/>
            <w:u w:val="single"/>
            <w:rtl w:val="0"/>
          </w:rPr>
          <w:t xml:space="preserve">vkvideo.ru/video-69515624_456239517</w:t>
        </w:r>
      </w:hyperlink>
      <w:r w:rsidDel="00000000" w:rsidR="00000000" w:rsidRPr="00000000">
        <w:rPr>
          <w:rtl w:val="0"/>
        </w:rPr>
        <w:t xml:space="preserve"> . Для их анализа создатели провели масштабную исследовательскую работу по изучению фольклорных материалов. Предлагаем разобрать его вместе с нами!</w:t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399826"/>
            <wp:effectExtent b="0" l="0" r="0" t="0"/>
            <wp:docPr id="18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9"/>
                    <a:srcRect b="4313" l="0" r="0" t="4712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3998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  <w:t xml:space="preserve">Трейлер начинается с видов подножия вулкана Горелый. Вдалеке видна фигура — это Илькхум, могущественная дочь верховного бога, идущая в своём истинном облике, который зрители могли видеть в первой части.  </w:t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  <w:t xml:space="preserve">Затем мы видим Кана, бывшего врага, а теперь союзника героев, и Илькхум в человеческом облике. Они смотрят на маленького мальчика — это Кутх, великий бог-ворон, создатель Камчатки, который после магического обряда с корякским оберегом калаком в конце второго фильма превратился в ребёнка. Далее следуют кадры с этими персонажами: маленький Кутх и Илькхум на мосту, Кана и Илькхум в заснеженном лесу. Особенно выделяется сцена, где Кана сидит на фоне разрушенного здания у моря. Камера отдаляется, показывая целый заброшенный город. Может, это руины Петропавловска-Камчатского? Но что могло уничтожить целый город? Возможный ответ скрывается дальше.  </w:t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409825"/>
            <wp:effectExtent b="0" l="0" r="0" t="0"/>
            <wp:docPr id="20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0"/>
                    <a:srcRect b="12683" l="0" r="0" t="12683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4098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413274"/>
            <wp:effectExtent b="0" l="0" r="0" t="0"/>
            <wp:docPr id="19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1"/>
                    <a:srcRect b="12856" l="0" r="0" t="12495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4132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  <w:t xml:space="preserve">Потом действие переносится на Иги — внука Кутха и сына бога подземного мира. Он оказывается в подземном мире, но в облике маленького мальчика, каким был в первой части. Затем мы видим сцену из финала второй части, где Иги проводил ритуал с калаком. Видимо, обряд с оберегом имеет непредсказуемые последствия: он не только превратил Кутха в ребёнка, но и подействовал на Иги.  </w:t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400300"/>
            <wp:effectExtent b="0" l="0" r="0" t="0"/>
            <wp:docPr id="22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00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  <w:t xml:space="preserve">Однако следующий эпизод всё меняет. Куйкиняку — мудрая ипостась Кутха — объясняет, что на самом деле произошло. Оказывается, калак не просто уменьшил Кутха, а разделил его на три разных сущности: самого Куйкиняку, взрослого и благородного Кутха и Куки — самого юного, но самого властолюбивого. Именно Куки — тот самый осколок Камня ворона, который герои пытались извлечь ранее.  </w:t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419350"/>
            <wp:effectExtent b="0" l="0" r="0" t="0"/>
            <wp:docPr id="21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3"/>
                    <a:srcRect b="12683" l="0" r="0" t="12389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4193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  <w:t xml:space="preserve">Куйкиняку рассказывает, что Кутх использовал испорченный калак вместе с камнем ворона, но это вызвало нинвитов — злых духов, которые похитили камень. Вместе с Кутхом они создают игру, чтобы найти камень ворона. С её помощью можно перемещаться к нинвитам, которые разлетелись по всему полуострову. В трейлере показано, как Кана и Иги получают эту игру, но Илькхум с ними нет. Возможно, их пути разошлись. А может, Кана даже погиб, чтобы попасть в подземный мир и найти Иги. Позже Кана, Иги и незнакомая девушка изучают правила. Кто она — загадка. Может, дух из камчатских легенд или даже нинвит, пытающийся обмануть героев. </w:t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5731200" cy="2374900"/>
            <wp:effectExtent b="0" l="0" r="0" t="0"/>
            <wp:docPr id="13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74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409825"/>
            <wp:effectExtent b="0" l="0" r="0" t="0"/>
            <wp:docPr id="12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5"/>
                    <a:srcRect b="4332" l="0" r="0" t="4331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4098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358751"/>
            <wp:effectExtent b="0" l="0" r="0" t="0"/>
            <wp:docPr id="15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6"/>
                    <a:srcRect b="12938" l="0" r="0" t="13785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3587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416724"/>
            <wp:effectExtent b="0" l="0" r="0" t="0"/>
            <wp:docPr id="14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7"/>
                    <a:srcRect b="12482" l="0" r="0" t="12602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4167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  <w:t xml:space="preserve">Затем показано, как работает игра: Кана стоит на Халактырском пляже, встречая рассвет, а в руке у него карточка с надписью: "Вы встретили рассвет на Тихом океане". В другой сцене Иги и Кана спорят из-за карточки с изображением Трёх братьев — знаменитого камчатского архипелага. Вмешивается Илькхум, и героев разбрасывает в разные стороны через портал. </w:t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  <w:t xml:space="preserve">Куйкиняку объясняет, что камень ворона нужен, чтобы объединить всех Кутхов в одного. Только так можно остановить Куки, который угрожает Камчатке. Но для этого все боги-вороны должны вместе прикоснуться к камню. В следующих кадрах герои пытаются сделать это с осколками камня. Среди них та самая девушка — значит, она не враг, а, возможно, ключевой персонаж. В битве участвуют три загадочные фигуры, помогающие героям огнём. Возможно, это гамулы — духи вулканов из камчатских мифов. Их помощь очень кстати, ведь Куки демонстрирует страшную силу: одним движением он заставляет людей идти в воды Авачинской бухты.</w:t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417825"/>
            <wp:effectExtent b="0" l="0" r="0" t="0"/>
            <wp:docPr id="17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8"/>
                    <a:srcRect b="12737" l="0" r="0" t="12341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4178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  <w:t xml:space="preserve">Затем мы видим столкновение героев с нинвитами: Кана убегает от них в Кутхиных батах, а Иги сражается с женщиной у водопада. Кто она, и почему напала на Иги - загадка. Но судя по зелёной энергии, которую источает её посох, она как-то связанна с нинвитами. Финал трейлера — битва у Трёх братьев. Герои в ужасе смотрят, как нечто огромное надвигается на них. Возможно, это и есть сила, разрушившая город. </w:t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398139"/>
            <wp:effectExtent b="0" l="0" r="0" t="0"/>
            <wp:docPr id="16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9"/>
                    <a:srcRect b="12902" l="0" r="0" t="12818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39813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  <w:t xml:space="preserve">Несмотря на обилие показанных сцен, трейлер мастерски сохраняет главную интригу, обещая поистине эпическое и зрелищное завершение этой уникальной киносаги, основанной на богатой мифологии народов Камчатки.</w:t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Normal"/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19.png"/><Relationship Id="rId10" Type="http://schemas.openxmlformats.org/officeDocument/2006/relationships/image" Target="media/image20.png"/><Relationship Id="rId13" Type="http://schemas.openxmlformats.org/officeDocument/2006/relationships/image" Target="media/image21.png"/><Relationship Id="rId12" Type="http://schemas.openxmlformats.org/officeDocument/2006/relationships/image" Target="media/image2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8.png"/><Relationship Id="rId15" Type="http://schemas.openxmlformats.org/officeDocument/2006/relationships/image" Target="media/image12.png"/><Relationship Id="rId14" Type="http://schemas.openxmlformats.org/officeDocument/2006/relationships/image" Target="media/image13.png"/><Relationship Id="rId17" Type="http://schemas.openxmlformats.org/officeDocument/2006/relationships/image" Target="media/image14.png"/><Relationship Id="rId16" Type="http://schemas.openxmlformats.org/officeDocument/2006/relationships/image" Target="media/image15.png"/><Relationship Id="rId5" Type="http://schemas.openxmlformats.org/officeDocument/2006/relationships/styles" Target="styles.xml"/><Relationship Id="rId19" Type="http://schemas.openxmlformats.org/officeDocument/2006/relationships/image" Target="media/image16.png"/><Relationship Id="rId6" Type="http://schemas.openxmlformats.org/officeDocument/2006/relationships/customXml" Target="../customXML/item1.xml"/><Relationship Id="rId18" Type="http://schemas.openxmlformats.org/officeDocument/2006/relationships/image" Target="media/image17.png"/><Relationship Id="rId7" Type="http://schemas.openxmlformats.org/officeDocument/2006/relationships/hyperlink" Target="https://vkvideo.ru/video-69515624_456239517" TargetMode="External"/><Relationship Id="rId8" Type="http://schemas.openxmlformats.org/officeDocument/2006/relationships/hyperlink" Target="https://vkvideo.ru/video-69515624_456239517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PEOtPfJ5n5yYEQ/P//u1/HqQvbA==">CgMxLjA4AHIhMVlmRnlzYi04a0NNVEwzUTNhZ3dtdU5uY201c3FLU21u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